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0E75B4A4" w:rsidR="00E15547" w:rsidRPr="00922657" w:rsidRDefault="00E254BF" w:rsidP="00CE4A61">
      <w:pPr>
        <w:pStyle w:val="ICHMHeading1"/>
        <w:spacing w:after="300"/>
        <w:jc w:val="center"/>
      </w:pPr>
      <w:r>
        <w:t xml:space="preserve">Topic </w:t>
      </w:r>
      <w:r w:rsidR="005C27A2">
        <w:t>3</w:t>
      </w:r>
      <w:r>
        <w:t xml:space="preserve"> Worksheet </w:t>
      </w:r>
      <w:r w:rsidR="005C27A2">
        <w:t>1</w:t>
      </w:r>
    </w:p>
    <w:p w14:paraId="0975BEFE" w14:textId="77777777" w:rsidR="001C503D" w:rsidRDefault="001C503D" w:rsidP="004E6086">
      <w:pPr>
        <w:pStyle w:val="ICHMHeading2"/>
      </w:pPr>
      <w:r>
        <w:t>Learning task 1:</w:t>
      </w:r>
    </w:p>
    <w:p w14:paraId="05E17A7F" w14:textId="35654786" w:rsidR="00922657" w:rsidRDefault="005C27A2" w:rsidP="004E6086">
      <w:pPr>
        <w:pStyle w:val="ICHMHeading2"/>
      </w:pPr>
      <w:r>
        <w:t xml:space="preserve">Identify at least five (5) communication barriers and how to overcome them. Use examples to explain your answers.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822E9" w:rsidRPr="00AC61E4" w14:paraId="5CA8F3D8" w14:textId="77777777" w:rsidTr="007822E9">
        <w:tc>
          <w:tcPr>
            <w:tcW w:w="3005" w:type="dxa"/>
          </w:tcPr>
          <w:p w14:paraId="592FC112" w14:textId="787B31BB" w:rsidR="007822E9" w:rsidRPr="00AC61E4" w:rsidRDefault="005C27A2" w:rsidP="00AC61E4">
            <w:pPr>
              <w:pStyle w:val="ICHMHeading3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Communication barrier</w:t>
            </w:r>
          </w:p>
        </w:tc>
        <w:tc>
          <w:tcPr>
            <w:tcW w:w="3005" w:type="dxa"/>
          </w:tcPr>
          <w:p w14:paraId="180EA616" w14:textId="5AD5477C" w:rsidR="007822E9" w:rsidRPr="00AC61E4" w:rsidRDefault="005C27A2" w:rsidP="00AC61E4">
            <w:pPr>
              <w:pStyle w:val="ICHMHeading3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Strategy</w:t>
            </w:r>
          </w:p>
        </w:tc>
        <w:tc>
          <w:tcPr>
            <w:tcW w:w="3006" w:type="dxa"/>
          </w:tcPr>
          <w:p w14:paraId="0506459B" w14:textId="6F7FAF07" w:rsidR="007822E9" w:rsidRPr="00AC61E4" w:rsidRDefault="005C27A2" w:rsidP="00AC61E4">
            <w:pPr>
              <w:pStyle w:val="ICHMHeading3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Example</w:t>
            </w:r>
          </w:p>
        </w:tc>
      </w:tr>
      <w:tr w:rsidR="00AC61E4" w14:paraId="12B45C13" w14:textId="77777777" w:rsidTr="007822E9">
        <w:tc>
          <w:tcPr>
            <w:tcW w:w="3005" w:type="dxa"/>
          </w:tcPr>
          <w:p w14:paraId="589F8992" w14:textId="1FC23ECD" w:rsidR="00AC61E4" w:rsidRDefault="00AC61E4" w:rsidP="00AC61E4">
            <w:pPr>
              <w:pStyle w:val="ICHMParagraph"/>
              <w:shd w:val="clear" w:color="auto" w:fill="auto"/>
            </w:pPr>
          </w:p>
        </w:tc>
        <w:tc>
          <w:tcPr>
            <w:tcW w:w="3005" w:type="dxa"/>
          </w:tcPr>
          <w:p w14:paraId="7B6D99A6" w14:textId="590E96F6" w:rsidR="006F5FC0" w:rsidRDefault="006F5FC0" w:rsidP="00AC61E4">
            <w:pPr>
              <w:pStyle w:val="ICHMParagraph"/>
              <w:shd w:val="clear" w:color="auto" w:fill="auto"/>
            </w:pPr>
          </w:p>
        </w:tc>
        <w:tc>
          <w:tcPr>
            <w:tcW w:w="3006" w:type="dxa"/>
          </w:tcPr>
          <w:p w14:paraId="36AC7FEC" w14:textId="2B00CEE9" w:rsidR="00412EA2" w:rsidRDefault="00412EA2" w:rsidP="00AC61E4">
            <w:pPr>
              <w:pStyle w:val="ICHMParagraph"/>
              <w:shd w:val="clear" w:color="auto" w:fill="auto"/>
            </w:pPr>
          </w:p>
        </w:tc>
      </w:tr>
      <w:tr w:rsidR="00AC61E4" w14:paraId="5E743917" w14:textId="77777777" w:rsidTr="007822E9">
        <w:tc>
          <w:tcPr>
            <w:tcW w:w="3005" w:type="dxa"/>
          </w:tcPr>
          <w:p w14:paraId="2C3D087D" w14:textId="2B60C7AA" w:rsidR="00AC61E4" w:rsidRDefault="00AC61E4" w:rsidP="00AC61E4">
            <w:pPr>
              <w:pStyle w:val="ICHMParagraph"/>
              <w:shd w:val="clear" w:color="auto" w:fill="auto"/>
            </w:pPr>
          </w:p>
        </w:tc>
        <w:tc>
          <w:tcPr>
            <w:tcW w:w="3005" w:type="dxa"/>
          </w:tcPr>
          <w:p w14:paraId="3C7B771B" w14:textId="0558667F" w:rsidR="00AC61E4" w:rsidRDefault="00AC61E4" w:rsidP="00AC61E4">
            <w:pPr>
              <w:pStyle w:val="ICHMParagraph"/>
              <w:shd w:val="clear" w:color="auto" w:fill="auto"/>
            </w:pPr>
          </w:p>
        </w:tc>
        <w:tc>
          <w:tcPr>
            <w:tcW w:w="3006" w:type="dxa"/>
          </w:tcPr>
          <w:p w14:paraId="67951C86" w14:textId="79EFF35E" w:rsidR="00AC61E4" w:rsidRDefault="00AC61E4" w:rsidP="00AC61E4">
            <w:pPr>
              <w:pStyle w:val="ICHMParagraph"/>
              <w:shd w:val="clear" w:color="auto" w:fill="auto"/>
            </w:pPr>
          </w:p>
        </w:tc>
      </w:tr>
      <w:tr w:rsidR="007822E9" w14:paraId="0F40B6D5" w14:textId="77777777" w:rsidTr="007822E9">
        <w:tc>
          <w:tcPr>
            <w:tcW w:w="3005" w:type="dxa"/>
          </w:tcPr>
          <w:p w14:paraId="2BBEFD3A" w14:textId="77777777" w:rsidR="007822E9" w:rsidRDefault="007822E9" w:rsidP="007822E9">
            <w:pPr>
              <w:pStyle w:val="ICHMParagraph"/>
              <w:shd w:val="clear" w:color="auto" w:fill="auto"/>
            </w:pPr>
          </w:p>
        </w:tc>
        <w:tc>
          <w:tcPr>
            <w:tcW w:w="3005" w:type="dxa"/>
          </w:tcPr>
          <w:p w14:paraId="590553B0" w14:textId="77777777" w:rsidR="007822E9" w:rsidRDefault="007822E9" w:rsidP="007822E9">
            <w:pPr>
              <w:pStyle w:val="ICHMParagraph"/>
              <w:shd w:val="clear" w:color="auto" w:fill="auto"/>
            </w:pPr>
          </w:p>
        </w:tc>
        <w:tc>
          <w:tcPr>
            <w:tcW w:w="3006" w:type="dxa"/>
          </w:tcPr>
          <w:p w14:paraId="3C687AED" w14:textId="77777777" w:rsidR="007822E9" w:rsidRDefault="007822E9" w:rsidP="007822E9">
            <w:pPr>
              <w:pStyle w:val="ICHMParagraph"/>
              <w:shd w:val="clear" w:color="auto" w:fill="auto"/>
            </w:pPr>
          </w:p>
        </w:tc>
      </w:tr>
      <w:tr w:rsidR="007822E9" w14:paraId="72BAE795" w14:textId="77777777" w:rsidTr="007822E9">
        <w:tc>
          <w:tcPr>
            <w:tcW w:w="3005" w:type="dxa"/>
          </w:tcPr>
          <w:p w14:paraId="40B2CFF6" w14:textId="77777777" w:rsidR="007822E9" w:rsidRDefault="007822E9" w:rsidP="007822E9">
            <w:pPr>
              <w:pStyle w:val="ICHMParagraph"/>
              <w:shd w:val="clear" w:color="auto" w:fill="auto"/>
            </w:pPr>
          </w:p>
        </w:tc>
        <w:tc>
          <w:tcPr>
            <w:tcW w:w="3005" w:type="dxa"/>
          </w:tcPr>
          <w:p w14:paraId="26E0EE41" w14:textId="77777777" w:rsidR="007822E9" w:rsidRDefault="007822E9" w:rsidP="007822E9">
            <w:pPr>
              <w:pStyle w:val="ICHMParagraph"/>
              <w:shd w:val="clear" w:color="auto" w:fill="auto"/>
            </w:pPr>
          </w:p>
        </w:tc>
        <w:tc>
          <w:tcPr>
            <w:tcW w:w="3006" w:type="dxa"/>
          </w:tcPr>
          <w:p w14:paraId="1E20FDF2" w14:textId="77777777" w:rsidR="007822E9" w:rsidRDefault="007822E9" w:rsidP="007822E9">
            <w:pPr>
              <w:pStyle w:val="ICHMParagraph"/>
              <w:shd w:val="clear" w:color="auto" w:fill="auto"/>
            </w:pPr>
          </w:p>
        </w:tc>
      </w:tr>
      <w:tr w:rsidR="00B455D7" w14:paraId="23F862CB" w14:textId="77777777" w:rsidTr="007822E9">
        <w:tc>
          <w:tcPr>
            <w:tcW w:w="3005" w:type="dxa"/>
          </w:tcPr>
          <w:p w14:paraId="5D2D72F1" w14:textId="77777777" w:rsidR="00B455D7" w:rsidRDefault="00B455D7" w:rsidP="007822E9">
            <w:pPr>
              <w:pStyle w:val="ICHMParagraph"/>
              <w:shd w:val="clear" w:color="auto" w:fill="auto"/>
            </w:pPr>
          </w:p>
        </w:tc>
        <w:tc>
          <w:tcPr>
            <w:tcW w:w="3005" w:type="dxa"/>
          </w:tcPr>
          <w:p w14:paraId="339F770C" w14:textId="77777777" w:rsidR="00B455D7" w:rsidRDefault="00B455D7" w:rsidP="007822E9">
            <w:pPr>
              <w:pStyle w:val="ICHMParagraph"/>
              <w:shd w:val="clear" w:color="auto" w:fill="auto"/>
            </w:pPr>
          </w:p>
        </w:tc>
        <w:tc>
          <w:tcPr>
            <w:tcW w:w="3006" w:type="dxa"/>
          </w:tcPr>
          <w:p w14:paraId="07A6C5A1" w14:textId="77777777" w:rsidR="00B455D7" w:rsidRDefault="00B455D7" w:rsidP="007822E9">
            <w:pPr>
              <w:pStyle w:val="ICHMParagraph"/>
              <w:shd w:val="clear" w:color="auto" w:fill="auto"/>
            </w:pPr>
          </w:p>
        </w:tc>
      </w:tr>
    </w:tbl>
    <w:p w14:paraId="2DE43E46" w14:textId="13CBA201" w:rsidR="007822E9" w:rsidRDefault="007822E9" w:rsidP="00AC61E4">
      <w:pPr>
        <w:pStyle w:val="ICHMParagraph"/>
      </w:pPr>
    </w:p>
    <w:p w14:paraId="0612B138" w14:textId="709A20B8" w:rsidR="001C503D" w:rsidRDefault="001C503D" w:rsidP="00AC61E4">
      <w:pPr>
        <w:pStyle w:val="ICHMParagraph"/>
      </w:pPr>
    </w:p>
    <w:p w14:paraId="63E613E0" w14:textId="0C955AE9" w:rsidR="001C503D" w:rsidRDefault="001C503D" w:rsidP="00AC61E4">
      <w:pPr>
        <w:pStyle w:val="ICHMParagraph"/>
      </w:pPr>
    </w:p>
    <w:p w14:paraId="133C2633" w14:textId="05922568" w:rsidR="001C503D" w:rsidRDefault="001C503D" w:rsidP="00AC61E4">
      <w:pPr>
        <w:pStyle w:val="ICHMParagraph"/>
      </w:pPr>
    </w:p>
    <w:p w14:paraId="52B1C712" w14:textId="092ED18A" w:rsidR="001C503D" w:rsidRDefault="001C503D" w:rsidP="00AC61E4">
      <w:pPr>
        <w:pStyle w:val="ICHMParagraph"/>
      </w:pPr>
    </w:p>
    <w:p w14:paraId="64293FFF" w14:textId="1D890191" w:rsidR="001C503D" w:rsidRDefault="001C503D" w:rsidP="00AC61E4">
      <w:pPr>
        <w:pStyle w:val="ICHMParagraph"/>
      </w:pPr>
    </w:p>
    <w:p w14:paraId="2C0DC8AE" w14:textId="27D88D1C" w:rsidR="001C503D" w:rsidRDefault="001C503D" w:rsidP="00AC61E4">
      <w:pPr>
        <w:pStyle w:val="ICHMParagraph"/>
      </w:pPr>
    </w:p>
    <w:p w14:paraId="39AA331B" w14:textId="517754AB" w:rsidR="001C503D" w:rsidRDefault="001C503D" w:rsidP="00AC61E4">
      <w:pPr>
        <w:pStyle w:val="ICHMParagraph"/>
      </w:pPr>
    </w:p>
    <w:p w14:paraId="69F8175C" w14:textId="6DA50C32" w:rsidR="001C503D" w:rsidRDefault="001C503D" w:rsidP="00AC61E4">
      <w:pPr>
        <w:pStyle w:val="ICHMParagraph"/>
      </w:pPr>
    </w:p>
    <w:p w14:paraId="6FD1C9F4" w14:textId="5E3D9624" w:rsidR="001C503D" w:rsidRDefault="001C503D" w:rsidP="00AC61E4">
      <w:pPr>
        <w:pStyle w:val="ICHMParagraph"/>
      </w:pPr>
    </w:p>
    <w:p w14:paraId="7BB5D0B2" w14:textId="091432E8" w:rsidR="001C503D" w:rsidRDefault="001C503D" w:rsidP="00AC61E4">
      <w:pPr>
        <w:pStyle w:val="ICHMParagraph"/>
      </w:pPr>
    </w:p>
    <w:p w14:paraId="66F193AB" w14:textId="5CBAF976" w:rsidR="001C503D" w:rsidRDefault="001C503D" w:rsidP="00AC61E4">
      <w:pPr>
        <w:pStyle w:val="ICHMParagraph"/>
      </w:pPr>
    </w:p>
    <w:p w14:paraId="0C0104C1" w14:textId="1E200E46" w:rsidR="001C503D" w:rsidRDefault="001C503D" w:rsidP="00AC61E4">
      <w:pPr>
        <w:pStyle w:val="ICHMParagraph"/>
      </w:pPr>
    </w:p>
    <w:p w14:paraId="4ED042B5" w14:textId="269C0B32" w:rsidR="001C503D" w:rsidRDefault="001C503D" w:rsidP="00AC61E4">
      <w:pPr>
        <w:pStyle w:val="ICHMParagraph"/>
      </w:pPr>
    </w:p>
    <w:p w14:paraId="4B665727" w14:textId="302A52C7" w:rsidR="001C503D" w:rsidRDefault="001C503D" w:rsidP="00AC61E4">
      <w:pPr>
        <w:pStyle w:val="ICHMParagraph"/>
      </w:pPr>
    </w:p>
    <w:p w14:paraId="62B66D70" w14:textId="0B915707" w:rsidR="001C503D" w:rsidRDefault="001C503D" w:rsidP="00AC61E4">
      <w:pPr>
        <w:pStyle w:val="ICHMParagraph"/>
      </w:pPr>
    </w:p>
    <w:p w14:paraId="61C46C40" w14:textId="77777777" w:rsidR="001C503D" w:rsidRDefault="001C503D" w:rsidP="00AC61E4">
      <w:pPr>
        <w:pStyle w:val="ICHMParagraph"/>
      </w:pPr>
    </w:p>
    <w:p w14:paraId="507E25E9" w14:textId="77777777" w:rsidR="001C503D" w:rsidRDefault="001C503D" w:rsidP="001C503D">
      <w:pPr>
        <w:pStyle w:val="ICHMHeading2"/>
      </w:pPr>
    </w:p>
    <w:p w14:paraId="4257304F" w14:textId="2889FB65" w:rsidR="001C503D" w:rsidRDefault="001C503D" w:rsidP="001C503D">
      <w:pPr>
        <w:pStyle w:val="ICHMHeading2"/>
      </w:pPr>
      <w:r>
        <w:t xml:space="preserve">Learning task 2: </w:t>
      </w:r>
    </w:p>
    <w:p w14:paraId="7A7DB7CF" w14:textId="2F33C3B3" w:rsidR="001C503D" w:rsidRDefault="001C503D" w:rsidP="001C503D">
      <w:pPr>
        <w:pStyle w:val="ICHMHeading2"/>
      </w:pPr>
      <w:r w:rsidRPr="001C503D">
        <w:t>Draw a visual representation (model) of the communication process and explain each stage using examples. Then, identify the various c</w:t>
      </w:r>
      <w:r>
        <w:t>h</w:t>
      </w:r>
      <w:r w:rsidRPr="001C503D">
        <w:t>annels of communication that can be used. To illustrate this process, use examples of communication you may have experienced before</w:t>
      </w:r>
      <w:r>
        <w:t>,</w:t>
      </w:r>
      <w:r w:rsidRPr="001C503D">
        <w:t xml:space="preserve"> such as from the workplace, work experience, volunteering.</w:t>
      </w:r>
    </w:p>
    <w:p w14:paraId="36120183" w14:textId="6928AE92" w:rsidR="001C503D" w:rsidRDefault="001C503D" w:rsidP="00AC61E4">
      <w:pPr>
        <w:pStyle w:val="ICHMParagraph"/>
      </w:pPr>
    </w:p>
    <w:p w14:paraId="58BE0ABA" w14:textId="4E1CDA77" w:rsidR="001C503D" w:rsidRDefault="001C503D" w:rsidP="00AC61E4">
      <w:pPr>
        <w:pStyle w:val="ICHMParagraph"/>
      </w:pPr>
      <w:r>
        <w:t>Insert model here</w:t>
      </w:r>
    </w:p>
    <w:p w14:paraId="43F5F7B3" w14:textId="4E2C5A27" w:rsidR="001C503D" w:rsidRDefault="001C503D" w:rsidP="00AC61E4">
      <w:pPr>
        <w:pStyle w:val="ICHMParagraph"/>
      </w:pPr>
    </w:p>
    <w:p w14:paraId="369D5DD5" w14:textId="509744D5" w:rsidR="001C503D" w:rsidRPr="00AC61E4" w:rsidRDefault="001C503D" w:rsidP="00AC61E4">
      <w:pPr>
        <w:pStyle w:val="ICHMParagraph"/>
      </w:pPr>
      <w:r>
        <w:t>Insert explanation here</w:t>
      </w:r>
    </w:p>
    <w:sectPr w:rsidR="001C503D" w:rsidRPr="00AC61E4" w:rsidSect="00297C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C5A7" w14:textId="77777777" w:rsidR="002A60F1" w:rsidRDefault="002A60F1" w:rsidP="00297CBD">
      <w:r>
        <w:separator/>
      </w:r>
    </w:p>
  </w:endnote>
  <w:endnote w:type="continuationSeparator" w:id="0">
    <w:p w14:paraId="7DBAAFE1" w14:textId="77777777" w:rsidR="002A60F1" w:rsidRDefault="002A60F1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6BF3" w14:textId="77777777" w:rsidR="008B3433" w:rsidRDefault="008B3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9195" w14:textId="77777777" w:rsidR="002A60F1" w:rsidRDefault="002A60F1" w:rsidP="00297CBD">
      <w:r>
        <w:separator/>
      </w:r>
    </w:p>
  </w:footnote>
  <w:footnote w:type="continuationSeparator" w:id="0">
    <w:p w14:paraId="41040021" w14:textId="77777777" w:rsidR="002A60F1" w:rsidRDefault="002A60F1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19B9" w14:textId="77777777" w:rsidR="008B3433" w:rsidRDefault="008B3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49B9" w14:textId="77777777" w:rsidR="008B3433" w:rsidRDefault="008B3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NQMCE3MDU2MTMyUdpeDU4uLM/DyQArNaAGKVlbosAAAA"/>
  </w:docVars>
  <w:rsids>
    <w:rsidRoot w:val="00297CBD"/>
    <w:rsid w:val="000755D2"/>
    <w:rsid w:val="000A5C95"/>
    <w:rsid w:val="00104BC9"/>
    <w:rsid w:val="00153030"/>
    <w:rsid w:val="001875AA"/>
    <w:rsid w:val="001A7F57"/>
    <w:rsid w:val="001C0EB3"/>
    <w:rsid w:val="001C503D"/>
    <w:rsid w:val="001C6D49"/>
    <w:rsid w:val="001D3338"/>
    <w:rsid w:val="00227EF8"/>
    <w:rsid w:val="00297CBD"/>
    <w:rsid w:val="002A60F1"/>
    <w:rsid w:val="003A147C"/>
    <w:rsid w:val="003C09F9"/>
    <w:rsid w:val="00412EA2"/>
    <w:rsid w:val="0046342C"/>
    <w:rsid w:val="0046794D"/>
    <w:rsid w:val="004E6086"/>
    <w:rsid w:val="00551A00"/>
    <w:rsid w:val="0056235C"/>
    <w:rsid w:val="00573F0C"/>
    <w:rsid w:val="005C27A2"/>
    <w:rsid w:val="005E0623"/>
    <w:rsid w:val="005E136B"/>
    <w:rsid w:val="006C1A2B"/>
    <w:rsid w:val="006F5FC0"/>
    <w:rsid w:val="0070146C"/>
    <w:rsid w:val="00715C0F"/>
    <w:rsid w:val="00716CA8"/>
    <w:rsid w:val="00721094"/>
    <w:rsid w:val="007822E9"/>
    <w:rsid w:val="007C6CD5"/>
    <w:rsid w:val="0081225D"/>
    <w:rsid w:val="008B3433"/>
    <w:rsid w:val="00922657"/>
    <w:rsid w:val="009E400C"/>
    <w:rsid w:val="00AC2F44"/>
    <w:rsid w:val="00AC61E4"/>
    <w:rsid w:val="00AF733C"/>
    <w:rsid w:val="00B21D85"/>
    <w:rsid w:val="00B455D7"/>
    <w:rsid w:val="00BC0049"/>
    <w:rsid w:val="00C5270A"/>
    <w:rsid w:val="00C53FE7"/>
    <w:rsid w:val="00C70979"/>
    <w:rsid w:val="00CA6302"/>
    <w:rsid w:val="00CB0CC3"/>
    <w:rsid w:val="00CC4ACD"/>
    <w:rsid w:val="00CD6CDC"/>
    <w:rsid w:val="00CE4A61"/>
    <w:rsid w:val="00D23CCA"/>
    <w:rsid w:val="00E15547"/>
    <w:rsid w:val="00E254BF"/>
    <w:rsid w:val="00EC0AEE"/>
    <w:rsid w:val="00EC16EB"/>
    <w:rsid w:val="00F523F6"/>
    <w:rsid w:val="00FA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styleId="Header">
    <w:name w:val="header"/>
    <w:basedOn w:val="Normal"/>
    <w:link w:val="HeaderChar"/>
    <w:uiPriority w:val="99"/>
    <w:unhideWhenUsed/>
    <w:rsid w:val="008B34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433"/>
  </w:style>
  <w:style w:type="paragraph" w:styleId="Footer">
    <w:name w:val="footer"/>
    <w:basedOn w:val="Normal"/>
    <w:link w:val="FooterChar"/>
    <w:uiPriority w:val="99"/>
    <w:unhideWhenUsed/>
    <w:rsid w:val="008B34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33"/>
  </w:style>
  <w:style w:type="table" w:styleId="TableGrid">
    <w:name w:val="Table Grid"/>
    <w:basedOn w:val="TableNormal"/>
    <w:uiPriority w:val="39"/>
    <w:rsid w:val="0078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10" ma:contentTypeDescription="Create a new document." ma:contentTypeScope="" ma:versionID="d9c71f14ffa6e444a14a62cf04626863">
  <xsd:schema xmlns:xsd="http://www.w3.org/2001/XMLSchema" xmlns:xs="http://www.w3.org/2001/XMLSchema" xmlns:p="http://schemas.microsoft.com/office/2006/metadata/properties" xmlns:ns2="2a2efd3f-a11d-463f-ab25-a5cdb7105522" xmlns:ns3="4742c51a-2341-48f3-b93b-08fb2b1d9335" targetNamespace="http://schemas.microsoft.com/office/2006/metadata/properties" ma:root="true" ma:fieldsID="27f5062dcb91660d9f6f257d9cc54687" ns2:_="" ns3:_="">
    <xsd:import namespace="2a2efd3f-a11d-463f-ab25-a5cdb7105522"/>
    <xsd:import namespace="4742c51a-2341-48f3-b93b-08fb2b1d9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2c51a-2341-48f3-b93b-08fb2b1d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A2505-7C6C-4987-8DBC-1D8223B49B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7A6054-49D3-4928-A54D-63A17D562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E29FA-8104-40E4-A628-368DD8671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4742c51a-2341-48f3-b93b-08fb2b1d9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Tori King</cp:lastModifiedBy>
  <cp:revision>5</cp:revision>
  <dcterms:created xsi:type="dcterms:W3CDTF">2022-03-23T03:40:00Z</dcterms:created>
  <dcterms:modified xsi:type="dcterms:W3CDTF">2022-03-23T03:40:00Z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2022-03-23T03:40:38Z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f7e4f677-dd00-4523-a86a-b9f833a0f047</vt:lpwstr>
  </property>
  <property fmtid="{D5CDD505-2E9C-101B-9397-08002B2CF9AE}" pid="9" name="MSIP_Label_c96ed6d7-747c-41fd-b042-ff14484edc24_ContentBits">
    <vt:lpwstr>0</vt:lpwstr>
  </property>
</Properties>
</file>